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0" w:rsidRPr="00A91200" w:rsidRDefault="00A91200" w:rsidP="00A91200">
      <w:pPr>
        <w:pStyle w:val="western"/>
        <w:spacing w:beforeAutospacing="0" w:afterAutospacing="0"/>
        <w:ind w:firstLine="851"/>
        <w:rPr>
          <w:b/>
          <w:sz w:val="32"/>
          <w:szCs w:val="32"/>
          <w:lang w:val="uk-UA"/>
        </w:rPr>
      </w:pPr>
      <w:r w:rsidRPr="00A91200">
        <w:rPr>
          <w:b/>
          <w:sz w:val="32"/>
          <w:szCs w:val="32"/>
          <w:lang w:val="uk-UA"/>
        </w:rPr>
        <w:t>З 1 квітня 2024 року збільшуються розміри страхових виплат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 xml:space="preserve">У зв'язку зі збільшенням в Україні з 1 квітня 2024 року мінімальної заробітної плати з 7100 до 8000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, збільшуються розміри страхових виплат.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bCs/>
          <w:lang w:val="uk-UA"/>
        </w:rPr>
        <w:t>Розміри страхових виплат потерпілим та особам, які у разі смерті потерпілого внаслідок нещасного випадку на виробництві або професійного захворювання, отримують право на призначення після 1 квітня 2024 року, визначаються, виходячи з мінімальної заробітної плати: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 xml:space="preserve">- мінімальний розмір призначеної щомісячної страхової виплати в перерахунку на 100 % втрати професійної працездатності не може бути меншим за мінімальну заробітну плату – 8000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 xml:space="preserve">- максимальний розмір щомісячної страхової виплати не може перевищувати чотири мінімальні заробітні плати – 32000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; 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 xml:space="preserve">- одноразова страхова виплата потерпілому, розмір якої визначається відповідно до ступеня втрати професійної працездатності (8000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х 7 х ступень втрати професійної працездатності);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 xml:space="preserve">- максимальний розмір щомісячної страхової виплати особам, які втратили годувальника – 56000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; 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 xml:space="preserve">- одноразова допомога сім'ї у разі смерті потерпілого – 320000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; 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  <w:r>
        <w:rPr>
          <w:lang w:val="uk-UA"/>
        </w:rPr>
        <w:t>- одноразова страхова виплата кожній особі, яка мала право на одержання утримання від потерпілого – 64000 грн.</w:t>
      </w:r>
    </w:p>
    <w:p w:rsidR="00A91200" w:rsidRDefault="00A91200" w:rsidP="00A91200">
      <w:pPr>
        <w:pStyle w:val="western"/>
        <w:spacing w:beforeAutospacing="0" w:afterAutospacing="0"/>
        <w:ind w:firstLine="851"/>
        <w:rPr>
          <w:lang w:val="uk-UA"/>
        </w:rPr>
      </w:pPr>
    </w:p>
    <w:p w:rsidR="00A91200" w:rsidRPr="00A91200" w:rsidRDefault="00A91200" w:rsidP="00A91200">
      <w:pPr>
        <w:pStyle w:val="western"/>
        <w:spacing w:beforeAutospacing="0" w:afterAutospacing="0"/>
        <w:ind w:firstLine="851"/>
        <w:rPr>
          <w:b/>
          <w:lang w:val="uk-UA"/>
        </w:rPr>
      </w:pPr>
      <w:r w:rsidRPr="00A91200">
        <w:rPr>
          <w:b/>
          <w:lang w:val="uk-UA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Default="00D86C6D"/>
    <w:sectPr w:rsidR="00D86C6D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1200"/>
    <w:rsid w:val="00004377"/>
    <w:rsid w:val="00012A54"/>
    <w:rsid w:val="00026560"/>
    <w:rsid w:val="00064122"/>
    <w:rsid w:val="000C129D"/>
    <w:rsid w:val="000C3976"/>
    <w:rsid w:val="00110CFC"/>
    <w:rsid w:val="00145B78"/>
    <w:rsid w:val="00152636"/>
    <w:rsid w:val="0017198D"/>
    <w:rsid w:val="001874B5"/>
    <w:rsid w:val="001961F3"/>
    <w:rsid w:val="002978E8"/>
    <w:rsid w:val="002B38B8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A2729"/>
    <w:rsid w:val="004E7AFB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7988"/>
    <w:rsid w:val="006A396D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56747"/>
    <w:rsid w:val="00A56DBB"/>
    <w:rsid w:val="00A80733"/>
    <w:rsid w:val="00A91200"/>
    <w:rsid w:val="00A935A8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00"/>
    <w:pPr>
      <w:suppressAutoHyphens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A91200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dcterms:created xsi:type="dcterms:W3CDTF">2024-03-29T11:48:00Z</dcterms:created>
  <dcterms:modified xsi:type="dcterms:W3CDTF">2024-03-29T11:53:00Z</dcterms:modified>
</cp:coreProperties>
</file>